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Zura Bio Limited</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001-40598</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rPr>
              <w:t>98-1725736</w:t>
            </w:r>
          </w:p>
        </w:tc>
      </w:tr>
      <w:tr>
        <w:trPr>
          <w:trHeight w:val="194"/>
        </w:trPr>
        <w:tc>
          <w:tcPr>
            <w:tcW w:w="3080" w:type="dxa"/>
            <w:vAlign w:val="bottom"/>
            <w:tcBorders>
              <w:top w:val="single" w:sz="8" w:color="auto"/>
            </w:tcBorders>
          </w:tcPr>
          <w:p>
            <w:pPr>
              <w:jc w:val="center"/>
              <w:ind w:left="41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ind w:left="1280"/>
              <w:spacing w:after="0" w:line="194"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2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jc w:val="center"/>
              <w:ind w:right="6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6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1489 W. Warm Springs Rd. #110</w:t>
            </w:r>
          </w:p>
        </w:tc>
        <w:tc>
          <w:tcPr>
            <w:tcW w:w="286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Henderson, NV 89014</w:t>
            </w:r>
          </w:p>
        </w:tc>
        <w:tc>
          <w:tcPr>
            <w:tcW w:w="286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30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86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4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(702) 825-9872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6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60" w:type="dxa"/>
            <w:vAlign w:val="bottom"/>
          </w:tcPr>
          <w:p>
            <w:pPr>
              <w:spacing w:after="0"/>
              <w:rPr>
                <w:sz w:val="20"/>
                <w:szCs w:val="20"/>
                <w:color w:val="auto"/>
              </w:rPr>
            </w:pPr>
          </w:p>
        </w:tc>
      </w:tr>
      <w:tr>
        <w:trPr>
          <w:trHeight w:val="216"/>
        </w:trPr>
        <w:tc>
          <w:tcPr>
            <w:tcW w:w="3080" w:type="dxa"/>
            <w:vAlign w:val="bottom"/>
            <w:tcBorders>
              <w:bottom w:val="single" w:sz="8" w:color="auto"/>
            </w:tcBorders>
          </w:tcPr>
          <w:p>
            <w:pPr>
              <w:spacing w:after="0"/>
              <w:rPr>
                <w:sz w:val="18"/>
                <w:szCs w:val="18"/>
                <w:color w:val="auto"/>
              </w:rPr>
            </w:pPr>
          </w:p>
        </w:tc>
        <w:tc>
          <w:tcPr>
            <w:tcW w:w="5300" w:type="dxa"/>
            <w:vAlign w:val="bottom"/>
            <w:tcBorders>
              <w:bottom w:val="single" w:sz="8" w:color="auto"/>
            </w:tcBorders>
            <w:gridSpan w:val="5"/>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r>
      <w:tr>
        <w:trPr>
          <w:trHeight w:val="425"/>
        </w:trPr>
        <w:tc>
          <w:tcPr>
            <w:tcW w:w="3080" w:type="dxa"/>
            <w:vAlign w:val="bottom"/>
          </w:tcPr>
          <w:p>
            <w:pPr>
              <w:spacing w:after="0"/>
              <w:rPr>
                <w:sz w:val="24"/>
                <w:szCs w:val="24"/>
                <w:color w:val="auto"/>
              </w:rPr>
            </w:pPr>
          </w:p>
        </w:tc>
        <w:tc>
          <w:tcPr>
            <w:tcW w:w="53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6"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2"/>
        </w:trPr>
        <w:tc>
          <w:tcPr>
            <w:tcW w:w="4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Ordinary Shares, par value $0.0001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ZURA</w:t>
            </w:r>
          </w:p>
        </w:tc>
        <w:tc>
          <w:tcPr>
            <w:tcW w:w="2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89"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 of Certain Officers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17, 2026, Zura Bio Limited (the “Company”) held its Annual General Meeting of Shareholders (the “Annual Meeting”), at which a quorum was present. At the Annual Meeting, the shareholders of the Company approved an amendment and restatement of the Company’s 2023 Equity Incentive Plan (the “Amended 2023 Plan”). The Company’s board of directors previously approved the Amended 2023 Plan on April 23, 2026, subject to approval of the shareholders at the Annual Meeting. The Amended 2023 Plan became effective immediately upon shareholder approval at the Annual Meeting.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material terms of the Amended 2023 Plan are described in the Company’s Definitive Proxy Statement on Schedule 14A filed with the Securities and Exchange Commission on April 30, 2026 (the “Proxy Statement”) in the section entitled “Proposal 3: Approve the Amended and Restated 2023 Zura Bio Limited Equity Incentive Plan”. The description and terms of the Amended 2023 Plan contained herein and in the Proxy Statement are qualified in their entirety by the text of the Amended 2023 Plan, a copy of which is attached as Exhibit 10.1 to this Current Report on Form 8-K and incorporated by reference herein.</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referenced above, on June 17, 2026, the Company held its Annual Meeting, at which a quorum was present. At the Annual Meeting, the shareholders of the Company voted on the following four proposals: (1) the election, by ordinary resolution, of the eight (8) directors listed below (the “Director Nominees”) to the Company’s Board of Directors (the “Board”) to hold office until the next annual general meeting of shareholders or until their respective successors have been elected and qualified, or until their earlier death, resignation or removal (“Proposal 1”); (2) the ratification, by ordinary resolution, of the appointment by the Audit Committee of the Board of WithumSmith+Brown, PC as the Company’s independent registered public accounting firm for the fiscal year ending December 31, 2026 (“Proposal 2”); (3) the approval, by ordinary resolution, of the Amended 2023 Plan (“Proposal 3”); and (4) the approval, by ordinary resolution, of the adjournment of the Annual Meeting by the chairman thereof to a later date, if necessary, for the purpose of soliciting additional proxies in favor of Proposals 1, 2 and 3, in the event the Company does not receive the requisite shareholder votes to approve Proposals 1, 2 and 3 (“Proposal 4”). Each of these proposals is described in greater detail in the Proxy Statement. The final results of the voting on each proposal are set forth below.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shareholders elected the Director Nominees as directors of the Company, each to hold office until the next annual general meeting of shareholders or until their respective successors have been elected and qualified, or until their earlier death, resignation or removal. The votes cast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Becker</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55,968,512</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291,173</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20,958</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18,267,509</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Eisner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56,209,068</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49,466</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22,109</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18,267,509</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Jarrett</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39,788,639</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16,471,044</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20,958</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18,267,511</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Sandeep Kulkarni</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56,250,391</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8,292</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21,960</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18,267,509</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Amit Munshi</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40,229,829</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16,027,697</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23,115</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18,267,511</w:t>
            </w:r>
          </w:p>
        </w:tc>
      </w:tr>
      <w:tr>
        <w:trPr>
          <w:trHeight w:val="21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Ajay Nirula</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56,249,212</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8,319</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23,113</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18,267,508</w:t>
            </w:r>
          </w:p>
        </w:tc>
      </w:tr>
      <w:tr>
        <w:trPr>
          <w:trHeight w:val="216"/>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Schoch</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56,197,526</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61,025</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22,093</w:t>
            </w: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18,267,508</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Parvinder Thiara</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55,766,669</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490,857</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23,115</w:t>
            </w:r>
          </w:p>
        </w:tc>
        <w:tc>
          <w:tcPr>
            <w:tcW w:w="100" w:type="dxa"/>
            <w:vAlign w:val="bottom"/>
          </w:tcPr>
          <w:p>
            <w:pPr>
              <w:spacing w:after="0"/>
              <w:rPr>
                <w:sz w:val="20"/>
                <w:szCs w:val="20"/>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18,267,511</w:t>
            </w:r>
          </w:p>
        </w:tc>
      </w:tr>
      <w:tr>
        <w:trPr>
          <w:trHeight w:val="657"/>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the Appointment of Independent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shareholders ratified the appointment of WithumSmith+Brown, PC as the Company’s independent registered public accounting firm for the fiscal year ending December 31, 2026. The votes cast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372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74,323,697</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30,527</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193,928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Approval of the Amended and Restated 2023 Zura Bio Limited Equity Incentive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shareholders approved the amendment and restatement of the Company’s 2023 Equity Incentive Plan. The votes cast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82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38,850,373</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17,403,607</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26,663</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18,267,509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 Adjournment Proposal.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4 was to approve an adjournment of the Annual Meeting by the chairman thereof to a later date, if necessary, for the purpose of soliciting additional proxies in favor of Proposals 1, 2 and 3, in the event the Company did not receive the requisite shareholder votes to approve Proposals 1, 2 and 3. As Proposals 1, 2 and 3 were approved by the requisite number of votes, Proposal 4 was not put to a vote of the shareholders at the Annual Meeting.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368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2023 Equity Incentive Plan</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80" w:type="dxa"/>
            <w:vAlign w:val="bottom"/>
            <w:shd w:val="clear" w:color="auto" w:fill="0000EE"/>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18,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Kim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Kim Davis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Operating Officer, 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June 1, 2023 and June 17, 2026)</w:t>
      </w:r>
    </w:p>
    <w:p>
      <w:pPr>
        <w:spacing w:after="0" w:line="20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Zura Bio Limited 2023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promote and closely align the interests of employees, officers, non-employee directors and other service providers of Zura Bio Limited,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its shareholders by providing share-based compensation and other performance-based compensation. The objectives of the Plan are to attract and retain the talented employees and service providers for positions of substantial responsibility and to motivate Participants to optimize the profitability and growth of the Company through incentives that are consistent with the Company’s goals and that link the personal interests of Participants to those of the Company’s shareholders. The Plan provides for the grant of Options, Share Appreciation Rights, Restricted Share Units, Restricted Shares and Other Share-Based Awards and for Incentive Bonuses, which may be paid in cash, Ordinary Shares or a combination thereof, as determined by the Committee.</w:t>
      </w:r>
    </w:p>
    <w:p>
      <w:pPr>
        <w:spacing w:after="0" w:line="18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any entity in which the Company has a substantial direct or indirect equity interest, as determined by the Committee from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 Option, Share Appreciation Right, Restricted Share Unit, Restricted Share, Other Share-Based Award or Incentive Bonus granted to a Participant pursuant to the provisions of the Plan, any of which may be subject to performance conditions.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have the meaning set forth in Rule 13d-3 under the Exchange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set forth in the written employment, offer, services or severance agreement or letter between the Participant and the Company or an Affiliate, or, if there is no such agreement or no such term is defined in such agreement, means a Participant’s Termination of Employment by the Company or an Affiliate by reason of (i) the Participant’s material breach of any agreement between the Participant and the Company or an Affiliate or any policy of the Company of an Affiliate; (ii) the willful failure or refusal by the Participant to substantially perform his or her duties; (iii) the commission or conviction of the Participant of, or the entering of a plea of nolo contendere by the Participant with respect to, (A) a felony or (B) a misdemeanor involving moral turpitude; or (iv) the Participant’s gross misconduct that causes harm to the reputation of the Company. A Participant’s employment or service will be deemed to have been terminated for Cause if it is determined subsequent to such Participant’s Termination of Employment that grounds for a Termination of Employment for Cause existed at the time of such Termination of Employment, as determined by the Committee.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except as otherwise provided in an Award Agreement, the occurrence of any one of the following:</w:t>
      </w:r>
    </w:p>
    <w:p>
      <w:pPr>
        <w:spacing w:after="0" w:line="229"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any Person is or becomes the Beneficial Owner, directly or indirectly, of securities of the Company (not including in the securities beneficially owned by such Person or any securities acquired directly from the Company or its Affiliates) representing 50% or more of the combined voting power of the Company’s then outstanding securities, excluding any Person who becomes such a Beneficial Owner in connection with a transaction described in </w:t>
      </w:r>
      <w:r>
        <w:rPr>
          <w:rFonts w:ascii="Times New Roman" w:cs="Times New Roman" w:eastAsia="Times New Roman" w:hAnsi="Times New Roman"/>
          <w:sz w:val="18"/>
          <w:szCs w:val="18"/>
          <w:u w:val="single" w:color="auto"/>
          <w:color w:val="auto"/>
        </w:rPr>
        <w:t>Section 2(h</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following individuals cease for any reason to constitute a majority of the number of directors then serving: (A) individuals who, on the Effective Date (as defined below), constitute the Board and (B) any new director (other than a director whose initial assumption of office is in connection with an actual or threatened election contest, including a consent solicitation, relating to the election of directors of the Company) whose appointment or election by the Board or nomination for election by the Company’s shareholders was approved or recommended by a vote of at least a majority of the directors then still in office who were either directors on the Effective Date or whose appointment, election or nomination for election was previously so approved or recommended;</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(iii)    there is consummated a merger or consolidation of the Company or any direct or indirect subsidiary of the Company with any other corporation, other than a merger or consolidation which would result in the holders of the voting securities of the Company outstanding immediately prior to such merger or consolidation continuing to represent (either by remaining outstanding or by being converted into voting securities of the surviving entity or any parent thereof) at least 50% of the combined voting power of the securities of the Company or such surviving entity or any parent thereof outstanding immediately after such merger or consolidation; or</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there is consummated a sale or disposition by the Company of all or substantially all of the Company’s assets, other than a sale or disposition by the Company of all or substantially all of the Company’s assets to an entity, at least 50% of the combined voting power of the voting securities of which is owned by shareholders of the Company in substantially the same proportions as their ownership of the Company immediately prior to such sale.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from time to time, and the rulings and regulations issued thereunder.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means the Compensation Committee of the Board (or any successor committee) or such other committee as designated by the Board to administer the Plan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Zura Bio Limited, a Cayman Islands exempted company, and except as utilized in the definition of Change in Control, any successor corporation.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has the meaning set forth in a written employment, offer, services or severance agreement or letter between the Participant and the Company or an Affiliate, or, if there is no such agreement or no such term is defined in such agreement, means the inability of the Participant to engage in any substantial gainful activity by reason of any medically determinable physical or mental impairment. A determination of Disability shall be made by the Committee on the basis of such medical evidence as the Committee deems warranted under the circumstances, and in this respect, Participants shall submit to an examination by a physician upon request by the Committee.</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Equivalent</w:t>
      </w:r>
      <w:r>
        <w:rPr>
          <w:rFonts w:ascii="Times New Roman" w:cs="Times New Roman" w:eastAsia="Times New Roman" w:hAnsi="Times New Roman"/>
          <w:sz w:val="18"/>
          <w:szCs w:val="18"/>
          <w:color w:val="auto"/>
        </w:rPr>
        <w:t>” mean an amount payable in cash or Ordinary Shares, as determined by the Committee, equal to the dividends that would have been paid to the Participant if the Ordinary Share with respect to which the Dividend Equivalent relates had been owned by the Participant.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xml:space="preserve">” means the date on which the Plan originally took effect, as defined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Person</w:t>
      </w:r>
      <w:r>
        <w:rPr>
          <w:rFonts w:ascii="Times New Roman" w:cs="Times New Roman" w:eastAsia="Times New Roman" w:hAnsi="Times New Roman"/>
          <w:sz w:val="18"/>
          <w:szCs w:val="18"/>
          <w:color w:val="auto"/>
        </w:rPr>
        <w:t>” any current or prospective employee, officer, non-employee director or other service provider of the Company or any of its Subsidiaries; provided however that Incentive Share Options may only be granted to employees of the Company or any of its “subsidiary corporations” within the meaning of Section 424 of the Code.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Ordinary Share determined as follows: (i) if the Ordinary Shares are listed on any established stock exchange, system or market, the Fair Market Value shall be the closing price for a Ordinary Share as quoted on such exchange, system or market as reported in the Wall Street Journal or such other source as the Committee deems reliable (or, if no sale of Ordinary Shares is reported for such date, on the next preceding date on which any sale shall have been reported); and (ii) in the absence of an established market for the Ordinary Shares, the Fair Market Value thereof shall be determined in good faith by the Committee by the reasonable application of a reasonable valuation method, taking into account factors consistent with Treas. Reg. §409A-1(b)(5)(iv)(B) as the Committee deems appropriate.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shall have the meaning set forth in the written employment, offer, services or severance agreement or letter between the Participant and the Company or an Affiliate, or, if there is no such agreement or no such term is defined in such agreement, shall mean any action taken by the Participant’s employer that results in a material negative change to the Participant’s employment relationship, such as the duties to be performed, the conditions under which such duties are to be performed (including a relocation of where services art to be performance that is over thirty 30 miles) or the total compensation to be received for performing such services. A termination of employment by the Participant shall not constitute termination for Good Reason unless the Participant shall first have delivered to the employer written notice setting forth with specificity the occurrence deemed to give rise to a right to terminate for Good Reason (which notice must be given no later than 90 days after the occurrence of such event), and there shall have passed a reasonable time (not less than 30 days) within which the employer may take action to correct, rescind or otherwise substantially reverse the occurrence supporting termination for Good Reason as identified by the Participant.</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Bonus</w:t>
      </w:r>
      <w:r>
        <w:rPr>
          <w:rFonts w:ascii="Times New Roman" w:cs="Times New Roman" w:eastAsia="Times New Roman" w:hAnsi="Times New Roman"/>
          <w:sz w:val="18"/>
          <w:szCs w:val="18"/>
          <w:color w:val="auto"/>
        </w:rPr>
        <w:t xml:space="preserve">” means a bonus opportunity awarded under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pursuant to which a Participant may become entitled to receive an amount based on satisfaction of such performance criteria established for a specified performance period as specified in the Award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Share Option</w:t>
      </w:r>
      <w:r>
        <w:rPr>
          <w:rFonts w:ascii="Times New Roman" w:cs="Times New Roman" w:eastAsia="Times New Roman" w:hAnsi="Times New Roman"/>
          <w:sz w:val="18"/>
          <w:szCs w:val="18"/>
          <w:color w:val="auto"/>
        </w:rPr>
        <w:t>” means an Option that is intended to qualify as an “incentive stock option” within the meaning of Section 422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Nonqualified Share Option</w:t>
      </w:r>
      <w:r>
        <w:rPr>
          <w:rFonts w:ascii="Times New Roman" w:cs="Times New Roman" w:eastAsia="Times New Roman" w:hAnsi="Times New Roman"/>
          <w:sz w:val="18"/>
          <w:szCs w:val="18"/>
          <w:color w:val="auto"/>
        </w:rPr>
        <w:t>” means an Option that is not intended to qualify as an “incentive stock option” within the meaning of Section 422 of the Code.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right to purchase a number of Ordinary Shares at such exercise price, at such times and on such other terms and conditions as are specified in or determined pursuant to an Award Agreement. Options granted pursuant to the Plan may be Incentive Share Options or Nonqualified Share Options.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w:t>
      </w:r>
      <w:r>
        <w:rPr>
          <w:rFonts w:ascii="Times New Roman" w:cs="Times New Roman" w:eastAsia="Times New Roman" w:hAnsi="Times New Roman"/>
          <w:sz w:val="18"/>
          <w:szCs w:val="18"/>
          <w:color w:val="auto"/>
        </w:rPr>
        <w:t xml:space="preserve">” means a Class A ordinary share of the Company, or such other class or kind of shares or other securities as may be applicable under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Share-Based Award</w:t>
      </w:r>
      <w:r>
        <w:rPr>
          <w:rFonts w:ascii="Times New Roman" w:cs="Times New Roman" w:eastAsia="Times New Roman" w:hAnsi="Times New Roman"/>
          <w:sz w:val="18"/>
          <w:szCs w:val="18"/>
          <w:color w:val="auto"/>
        </w:rPr>
        <w:t xml:space="preserve">” means an Award granted to an Eligible Person under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Eligible Person to whom Awards have been granted from time to time by the Committee and any authorized transferee of such individual.</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shall have the meaning given in Section 3(a)(9) of the Act, as modified and used in </w:t>
      </w:r>
      <w:r>
        <w:rPr>
          <w:rFonts w:ascii="Times New Roman" w:cs="Times New Roman" w:eastAsia="Times New Roman" w:hAnsi="Times New Roman"/>
          <w:sz w:val="18"/>
          <w:szCs w:val="18"/>
          <w:u w:val="single" w:color="auto"/>
          <w:color w:val="auto"/>
        </w:rPr>
        <w:t>Sections 14(d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15(d</w:t>
      </w:r>
      <w:r>
        <w:rPr>
          <w:rFonts w:ascii="Times New Roman" w:cs="Times New Roman" w:eastAsia="Times New Roman" w:hAnsi="Times New Roman"/>
          <w:sz w:val="18"/>
          <w:szCs w:val="18"/>
          <w:color w:val="auto"/>
        </w:rPr>
        <w:t>)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shareholders of the Company in substantially the same proportions as their ownership of the Company’s Ordinary Shares.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w:t>
      </w:r>
      <w:r>
        <w:rPr>
          <w:rFonts w:ascii="Times New Roman" w:cs="Times New Roman" w:eastAsia="Times New Roman" w:hAnsi="Times New Roman"/>
          <w:sz w:val="18"/>
          <w:szCs w:val="18"/>
          <w:color w:val="auto"/>
        </w:rPr>
        <w:t>” means an Award or issuance of Ordinary Shares the grant, issuance, vesting and/or transferability of which is subject during specified periods of time to such conditions (including continued employment or engagement or performance conditions) and terms as the Committee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Share Unit</w:t>
      </w:r>
      <w:r>
        <w:rPr>
          <w:rFonts w:ascii="Times New Roman" w:cs="Times New Roman" w:eastAsia="Times New Roman" w:hAnsi="Times New Roman"/>
          <w:sz w:val="18"/>
          <w:szCs w:val="18"/>
          <w:color w:val="auto"/>
        </w:rPr>
        <w:t>” means an Award denominated in units of Ordinary Shares under which the issuance of Ordinary Shares (or cash payment in lieu thereof) is subject to such conditions (including continued employment or engagement or performance conditions) and terms as the Committee deems appropriate.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Separates from Service</w:t>
      </w:r>
      <w:r>
        <w:rPr>
          <w:rFonts w:ascii="Times New Roman" w:cs="Times New Roman" w:eastAsia="Times New Roman" w:hAnsi="Times New Roman"/>
          <w:sz w:val="18"/>
          <w:szCs w:val="18"/>
          <w:color w:val="auto"/>
        </w:rPr>
        <w:t>” means a Termination of Employment that constitutes a “separation from service” within the meaning of Section 409A of the Code.</w:t>
      </w:r>
    </w:p>
    <w:p>
      <w:pPr>
        <w:spacing w:after="0" w:line="3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granted that entitles the Participant to receive, in cash or Ordinary Shares or a combination thereof, as determined by the Committee, value equal to the excess of (i) the Fair Market Value of a specified number of Ordinary Shares at the time of exercise over (ii) the exercise price of the right, as established by the Committee on the date of grant.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shares or partnership interests) possessing 50% or more of the total combined voting power of all classes of equity interests in one of the other associations in such chain.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Ordinary Shares issued by the Company in assumption of, or in substitution or exchange for, awards previously granted, or the right or obligation to make future awards, by a company acquired by the Company or any Subsidiary or with which the Company or any Subsidiary combines.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means ceasing to serve as an employee of the Company and its Subsidiaries or, with respect to a non- employee director or other service provider, ceasing to serve as such for the Company and its Subsidiaries, except that with respect to all or any Awards held by a Participant (i) the Committee may determine that a leave of absence or employment on a less than full-time basis is considered a “Termination of Employment,” (ii) the Committee may determine that a transition from employment to service with a partnership, joint venture or corporation not meeting the requirements of a Subsidiary in which the Company or a Subsidiary is a party is not considered a “Termination of Employment,” (iii) service as a member of the Board (or another capacity as a service provider) shall constitute continued employment with respect to Awards granted to a Participant while he or she served as an employee, (iv) service as an employee of the Company or a Subsidiary shall constitute continued employment with respect to Awards granted to a Participant while he or she served as a member of the Board or other service provider, and (v) the Committee may determine that a transition from employment with the Company or a Subsidiary to service to the Company or a Subsidiary other than as an employee shall constitute a “Termination of Employment”. The Committee shall determine whether any corporate transaction, such as a sale or spin-off of a division or Subsidiary that employs or engages a Participant, shall be deemed to result in a Termination of Employment with the Company and its Subsidiaries for purposes of any affected Participant’s Awards, and the Committee’s decision shall be final and binding.</w:t>
      </w:r>
    </w:p>
    <w:p>
      <w:pPr>
        <w:spacing w:after="0" w:line="190"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Eligible Person is eligible for selection by the Committee to receive an Award.</w:t>
      </w: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Termination of Plan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Plan became effective on March 20,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The Plan shall remain available for the grant of Awards until the 10th anniversary of the Effective Date. Notwithstanding the foregoing, the Plan may be terminated at such earlier time as the Board may determine. Termination of the Plan will not affect the rights and obligations of the Participants and the Company arising under Awards theretofore granted.</w:t>
      </w:r>
    </w:p>
    <w:p>
      <w:pPr>
        <w:spacing w:after="0" w:line="17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 and to Awards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Aggregate Limits</w:t>
      </w:r>
      <w:r>
        <w:rPr>
          <w:rFonts w:ascii="Times New Roman" w:cs="Times New Roman" w:eastAsia="Times New Roman" w:hAnsi="Times New Roman"/>
          <w:sz w:val="18"/>
          <w:szCs w:val="18"/>
          <w:color w:val="auto"/>
        </w:rPr>
        <w:t>. The maximum aggregate number of Ordinary Shares issuable under the Plan shall be equal to 9,594,213. The reserved number of Ordinary Shares will increase on January 1st of each calendar year beginning on January 1, 2024 and ending on and including January 1, 2029 (each, an “Evergreen Date”), in an amount equal to the lesser of (i) 5.0% of the total number of Ordinary Shares (and beginning January 1, 2027, the sum of the total number of Ordinary Shares and the total number of Ordinary Shares underlying all pre-funded warrants) outstanding on the December 31st immediately preceding the applicable Evergreen Date, (ii) 8,059,796 Ordinary Shares or (iii) such lesser number of Ordinary Shares as determined to be appropriate by the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Adjustment of Share Pool</w:t>
      </w:r>
      <w:r>
        <w:rPr>
          <w:rFonts w:ascii="Times New Roman" w:cs="Times New Roman" w:eastAsia="Times New Roman" w:hAnsi="Times New Roman"/>
          <w:sz w:val="18"/>
          <w:szCs w:val="18"/>
          <w:color w:val="auto"/>
        </w:rPr>
        <w:t xml:space="preserve">. The aggregate number of Ordinary Shares available for grant under this Plan and the number of Ordinary Shares subject to Awards outstanding at the time of any event described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shall be subject to adjustment as provided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The Ordinary Shares issued pursuant to Awards granted under this Plan may be shares that are authorized and unissued or shares that were reacquired by the Company, including shares purchased in the open market.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Issuance of Shares</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aggregate number of Ordinary Shares issued under this Plan at any time shall equal only the number of Ordinary Shares actually issued upon exercise or settlement of an Award. Ordinary Shares subject to Awards that have been canceled, expired, forfeited or otherwise not issued under an Award and Ordinary Shares subject to Awards settled in cash shall not count as Ordinary Shares issued under this Plan. The aggregate number of shares available for issuance under this Plan at any time shall not be reduced by (i) shares subject to Awards that have been terminated, expired unexercised, forfeited or settled in cash, (ii) shares subject to Awards that have been retained or withheld by the Company in payment or satisfaction of the exercise price, purchase price or tax withholding obligation of an Award, or (iii) shares subject to Awards that otherwise do not result in the issuance of shares in connection with payment or settlement thereof. In addition, shares that have been delivered (either actually or by attestation) to the Company in payment or satisfaction of the exercise price, purchase price or tax withholding obligation of an Award shall be available for issuance under this Plan.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Substitute Awards shall not reduce the Ordinary Shares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Ordinary Shares of the entities party to such acquisition or combination) may be used for Awards under the Plan and shall not reduce the Ordinary Shares authorized for issuance under the Plan; provided that, Awards using such available shares (i) shall not be made after the date awards or grants could have been made under the terms of the pre-existing plan, absent the acquisition or combination, (ii) shall only be made to individuals who were employees of such acquired or combined company before such acquisition or combination, and (iii) shall comply with the requirements of any stock exchange or market or quotation system on which the Ordinary Shares are traded, listed or quoted.</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Tax Code Limits</w:t>
      </w:r>
      <w:r>
        <w:rPr>
          <w:rFonts w:ascii="Times New Roman" w:cs="Times New Roman" w:eastAsia="Times New Roman" w:hAnsi="Times New Roman"/>
          <w:sz w:val="18"/>
          <w:szCs w:val="18"/>
          <w:color w:val="auto"/>
        </w:rPr>
        <w:t xml:space="preserve">. The aggregate number of Ordinary Shares that may be issued pursuant to the exercise of Incentive Share Options granted under this Plan shall be equal to 8,059,796, which number shall be calculated and adjusted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only to the extent that such calculation or adjustment will not affect the status of any Option intended to qualify as an Incentive Share Option under Section 422 of the Code.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Limits on Non-Employee Director Compensation.</w:t>
      </w:r>
      <w:r>
        <w:rPr>
          <w:rFonts w:ascii="Times New Roman" w:cs="Times New Roman" w:eastAsia="Times New Roman" w:hAnsi="Times New Roman"/>
          <w:sz w:val="18"/>
          <w:szCs w:val="18"/>
          <w:color w:val="auto"/>
        </w:rPr>
        <w:t xml:space="preserve"> The aggregate dollar value of equity-based (based on the grant date Fair Market Value of equity-based Awards) and cash compensation granted under this Plan or otherwise during any calendar year to any non-employee director shall not exceed $750,000; provided, however, that (i) in the calendar year in which a non-employee director first joins the Board, the maximum aggregate dollar value of equity-based and cash compensation granted to the non-employee director may be up to $1,000,000, (ii) effective as of the closing of the merger of Zura Bio Limited with JATT Acquisition Corp (the “Closing”), the Chair of the Board shall receive a special one-time grant of 500,000 time-based restricted stock units and 250,000 performance-based restricted stock units, and (iii) the Chair of the Board in place as of the Closing shall receive $25,000 per month for so long as he is providing expanded responsibilities in such capacity, as agreed to in writing by the Company, and after completion of such responsibilities, annual retainers that are in no event more than $200,000 per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Administrator of the Plan</w:t>
      </w:r>
      <w:r>
        <w:rPr>
          <w:rFonts w:ascii="Times New Roman" w:cs="Times New Roman" w:eastAsia="Times New Roman" w:hAnsi="Times New Roman"/>
          <w:sz w:val="18"/>
          <w:szCs w:val="18"/>
          <w:color w:val="auto"/>
        </w:rPr>
        <w:t>. The Plan shall be administered by the Committee. Any power of the 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 To the maximum extent permissible under applicable law, the Committee (or any successor) may by resolution delegate any or all of its authority to one or more subcommittees composed of one or more directors and/or officers of the Company, and any such subcommittee shall be treated as the Committee for all purposes under this Plan. Notwithstanding the foregoing, if the Board or the Committee (or any successor) delegates to a subcommittee the authority to grant Awards, the resolution so authorizing such subcommittee shall specify the total number of Ordinary Shares such subcommittee may award pursuant to such delegated authority, and no such subcommittee shall designate any officer serving thereon or any officer (within the meaning of Section 16 of the Exchange Act) or non-employee director of the Company as a recipient of any Awards granted under such delegated authority.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w:t>
      </w:r>
    </w:p>
    <w:p>
      <w:pPr>
        <w:spacing w:after="0" w:line="19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Powers of Committee</w:t>
      </w:r>
      <w:r>
        <w:rPr>
          <w:rFonts w:ascii="Times New Roman" w:cs="Times New Roman" w:eastAsia="Times New Roman" w:hAnsi="Times New Roman"/>
          <w:sz w:val="18"/>
          <w:szCs w:val="18"/>
          <w:color w:val="auto"/>
        </w:rPr>
        <w:t>. Subject to the express provisions of this Plan, the Committee shall be authorized and empowered to do all things that it determines to be necessary or appropriate in connection with the administration of this Plan, including:</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to prescribe, amend and rescind rules and regulations relating to this Plan and to define terms not otherwise defined herein;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     to determine which Persons are Eligible Persons, to which of such Eligible Persons, if any, Awards shall be granted hereunder and the timing of any such Awards;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to prescribe and amend the terms of the Award Agreements, to grant Awards and determine the terms and conditions thereof;</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to establish and verify the extent of satisfaction of any performance goals or other conditions applicable to the grant, issuance, retention, vesting, exercisability or settlement of any Award;</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    to prescribe and amend the terms of or form of any document or notice required to be delivered to the Company by Participants under this Plan;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(vi)     to determine the extent to which adjustments are required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    to interpret and construe this Plan, any rules and regulations under this Plan and the terms and conditions of any Award granted hereunder, and to make exceptions to any such provisions if the Committee, in good faith, determines that it is appropriate to do so;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(viii)    to approve corrections in the documentation or administration of any Award;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(ix)    to make all other determinations deemed necessary or advisable for the administration of this Plan; and</w:t>
      </w:r>
    </w:p>
    <w:p>
      <w:pPr>
        <w:spacing w:after="0" w:line="225" w:lineRule="exact"/>
        <w:rPr>
          <w:sz w:val="20"/>
          <w:szCs w:val="20"/>
          <w:color w:val="auto"/>
        </w:rPr>
      </w:pPr>
    </w:p>
    <w:p>
      <w:pPr>
        <w:jc w:val="both"/>
        <w:ind w:left="660" w:firstLine="648"/>
        <w:spacing w:after="0" w:line="281" w:lineRule="auto"/>
        <w:rPr>
          <w:sz w:val="20"/>
          <w:szCs w:val="20"/>
          <w:color w:val="auto"/>
        </w:rPr>
      </w:pPr>
      <w:r>
        <w:rPr>
          <w:rFonts w:ascii="Times New Roman" w:cs="Times New Roman" w:eastAsia="Times New Roman" w:hAnsi="Times New Roman"/>
          <w:sz w:val="17"/>
          <w:szCs w:val="17"/>
          <w:color w:val="auto"/>
        </w:rPr>
        <w:t>(x)    to adopt such procedures and sub-plans as are necessary or appropriate (A) to permit or facilitate participation in this Plan by persons eligible to receive Awards under this Plan who are not citizens of or subject to taxation by, or who are employed outside, the United States or (B) to allow Awards to qualify for special tax treatment in a jurisdiction other than the United States. Committee approval will not be necessary for immaterial modifications to this Plan or any Award Agreement that are required for compliance with the laws of the relevant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anything in this Plan to the contrary, the Committee shall exercise its discretion in a manner that causes Awards to be compliant with or exempt from the requirements of Section 409A of the Code. Without limiting the foregoing, unless expressly agreed to in writing by the Participant holding an Award that is “deferred compensation” under Section 409A of the Code, the Committee shall not take any action with respect to any Award which constitutes (x) a modification of a stock right within the meaning of Treas. Reg. § 1.409A-1(b)(5)(v)(B) so as to constitute the grant of a new stock right,</w:t>
      </w:r>
    </w:p>
    <w:p>
      <w:pPr>
        <w:spacing w:after="0" w:line="3"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extension of a stock right, including the addition of a feature for the deferral of compensation within the meaning of Treas. Reg. § 1.409A-1 (b)(5)</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7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or (z) an impermissible acceleration of a payment date or a subsequent deferral of a stock right subject to Section 409A of the Code within the meaning of Treas. Reg. § 1.409A-1(b)(5)(v)(E).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Committee may, in its sole and absolute discretion, without amendment to the Plan but subject to the limitations otherwise set forth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waive or amend the operation of Plan provisions respecting exercise after Termination of Employment. The Committee or any member thereof may, in its sole and absolute discretion, except as otherwise provided in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waive, settle or adjust any of the terms of any Award so as to avoid unanticipated consequences or address unanticipated events (including any temporary closure of an applicable stock exchange, disruption of communications or natural catastrophe).</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Determinations by the Committee</w:t>
      </w:r>
      <w:r>
        <w:rPr>
          <w:rFonts w:ascii="Times New Roman" w:cs="Times New Roman" w:eastAsia="Times New Roman" w:hAnsi="Times New Roman"/>
          <w:sz w:val="18"/>
          <w:szCs w:val="18"/>
          <w:color w:val="auto"/>
        </w:rPr>
        <w:t>.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as a result of gross negligence or willful misconduct in the performance of their duties.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Subsidiary Awards</w:t>
      </w:r>
      <w:r>
        <w:rPr>
          <w:rFonts w:ascii="Times New Roman" w:cs="Times New Roman" w:eastAsia="Times New Roman" w:hAnsi="Times New Roman"/>
          <w:sz w:val="18"/>
          <w:szCs w:val="18"/>
          <w:color w:val="auto"/>
        </w:rPr>
        <w:t>. In the case of a grant of an Award to any Participant employed by a Subsidiary, such grant may, if the Committee so directs, be implemented by the Company issuing any subject Ordinary Shares to the Subsidiary, for such lawful consideration as the Committee may determine, upon the condition or understanding that the Subsidiary will transfer the Ordinary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p>
    <w:p>
      <w:pPr>
        <w:spacing w:after="0" w:line="18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Awards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Terms Set Forth in Award Agreement</w:t>
      </w:r>
      <w:r>
        <w:rPr>
          <w:rFonts w:ascii="Times New Roman" w:cs="Times New Roman" w:eastAsia="Times New Roman" w:hAnsi="Times New Roman"/>
          <w:sz w:val="18"/>
          <w:szCs w:val="18"/>
          <w:color w:val="auto"/>
        </w:rPr>
        <w:t>. Awards may be granted to Eligible Persons as determined by the Committee at any time and from time to time prior to the termination of the Plan. The terms and conditions of each Award shall be set forth in an Award Agreement in a form approved by the Committee for such Award, which Award Agreement may contain such terms and conditions as specified from time to time by the Committee, provided such terms and conditions do not conflict with the Plan. The Award Agreement for any Award (other than Restricted Share Awards) shall include the time or times at or within which and the consideration, if any, for which any Ordinary Shares or cash, as applicable, may be acquired from the Company. The terms of Awards may vary among Participants, and the Plan does not impose upon the Committee any requirement to make Awards subject to uniform terms. Accordingly, the terms of individual Award Agreements may vary.</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Termination of Employment</w:t>
      </w:r>
      <w:r>
        <w:rPr>
          <w:rFonts w:ascii="Times New Roman" w:cs="Times New Roman" w:eastAsia="Times New Roman" w:hAnsi="Times New Roman"/>
          <w:sz w:val="18"/>
          <w:szCs w:val="18"/>
          <w:color w:val="auto"/>
        </w:rPr>
        <w:t>. Subject to the express provisions of the Plan, the Committee shall specify before, at, or after the time of grant of an Award the provisions governing the effect(s) upon an Award of a Participant’s Termination of Employment.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Rights of a Shareholder</w:t>
      </w:r>
      <w:r>
        <w:rPr>
          <w:rFonts w:ascii="Times New Roman" w:cs="Times New Roman" w:eastAsia="Times New Roman" w:hAnsi="Times New Roman"/>
          <w:sz w:val="18"/>
          <w:szCs w:val="18"/>
          <w:color w:val="auto"/>
        </w:rPr>
        <w:t xml:space="preserve">. A Participant shall have no rights as a shareholder with respect to Ordinary Shares covered by an Award (including voting rights) until the date the Participant becomes the holder of record of such Ordinary Shares. No adjustment shall be made for dividends or other rights for which the record date is prior to such date, except as provided in </w:t>
      </w:r>
      <w:r>
        <w:rPr>
          <w:rFonts w:ascii="Times New Roman" w:cs="Times New Roman" w:eastAsia="Times New Roman" w:hAnsi="Times New Roman"/>
          <w:sz w:val="18"/>
          <w:szCs w:val="18"/>
          <w:u w:val="single" w:color="auto"/>
          <w:color w:val="auto"/>
        </w:rPr>
        <w:t>Sections 10(b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of this Plan or as otherwise provided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Grant, Term and Price</w:t>
      </w:r>
      <w:r>
        <w:rPr>
          <w:rFonts w:ascii="Times New Roman" w:cs="Times New Roman" w:eastAsia="Times New Roman" w:hAnsi="Times New Roman"/>
          <w:sz w:val="18"/>
          <w:szCs w:val="18"/>
          <w:color w:val="auto"/>
        </w:rPr>
        <w:t>. The grant, issuance, retention, vesting and/or settlement of any Option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The term of an Option shall in no event be greater than 10 years; provided, however, the term of an Option (other than an Incentive Share Option) shall be automatically extended if, at the time of its scheduled expiration, the Participant holding such Option is prohibited by law or the Company’s insider trading policy from exercising the Option, which extension shall expire on the 30th day following the date such prohibition no longer applies. The Committee will establish the price at which Ordinary Shares may be purchased upon exercise of an Option, which in no event will be less than the Fair Market Value of such shares on the date of grant; provided, however, that the exercise price per Ordinary Share with respect to an Option that is granted as a Substitute Award may be less than the Fair Market Value of the Ordinary Shares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or such other method as determined by the Committee, including an irrevocable commitment by a broker to pay over such amount from a sale of the Ordinary Shares issuable under an Option, the delivery of previously owned Ordinary Shares or withholding of Ordinary Shares deliverable upon exercise.</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Repricing</w:t>
      </w:r>
      <w:r>
        <w:rPr>
          <w:rFonts w:ascii="Times New Roman" w:cs="Times New Roman" w:eastAsia="Times New Roman" w:hAnsi="Times New Roman"/>
          <w:sz w:val="18"/>
          <w:szCs w:val="18"/>
          <w:color w:val="auto"/>
        </w:rPr>
        <w:t xml:space="preserve">. Other than in connection with a change in the Company’s capitalization (as described in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or within the first twenty-four months after the Effective Date, the Committee shall not, without shareholder approval, reduce the exercise price of a previously awarded Option, provided, however, that at any time when the exercise price of an Option previously awarded at least two years ago is at least 100% greater than the Fair Market Value of an Ordinary Share over a period of 90 trading days, the Committee may, in its sole discretion and without shareholder approval, cancel and re-grant or exchange such Option for cash or a new Award with a lower (or no) exercise price.</w:t>
      </w:r>
    </w:p>
    <w:p>
      <w:pPr>
        <w:spacing w:after="0" w:line="18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No Reload Grants</w:t>
      </w:r>
      <w:r>
        <w:rPr>
          <w:rFonts w:ascii="Times New Roman" w:cs="Times New Roman" w:eastAsia="Times New Roman" w:hAnsi="Times New Roman"/>
          <w:sz w:val="18"/>
          <w:szCs w:val="18"/>
          <w:color w:val="auto"/>
        </w:rPr>
        <w:t>. Options shall not be granted under the Plan in consideration for, and shall not be conditioned upon the delivery of, Ordinary Shares to the Company in payment of the exercise price and/or tax withholding obligation under any other employee share option.</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Incentive Share Options</w:t>
      </w:r>
      <w:r>
        <w:rPr>
          <w:rFonts w:ascii="Times New Roman" w:cs="Times New Roman" w:eastAsia="Times New Roman" w:hAnsi="Times New Roman"/>
          <w:sz w:val="18"/>
          <w:szCs w:val="18"/>
          <w:color w:val="auto"/>
        </w:rPr>
        <w:t xml:space="preserve">. Notwithstanding anything to the contrary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in the case of the grant of an Incentive Share Option, if the Participant owns shares possessing more than 10% of the combined voting power of all classes of shares of the Company, the exercise price of such Option must be at least 110% of the Fair Market Value of the Ordinary Shares on the date of grant and the Option must expire within a period of not more than five years from the date of grant. Notwithstanding anything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to the contrary, Options designated as Incentive Share Options shall not be eligible for treatment under the Code as Incentive Share Options (and will be deemed to be Nonqualified Share Options) to the extent that either (i) the aggregate Fair Market Value of the Ordinary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No Shareholder Rights</w:t>
      </w:r>
      <w:r>
        <w:rPr>
          <w:rFonts w:ascii="Times New Roman" w:cs="Times New Roman" w:eastAsia="Times New Roman" w:hAnsi="Times New Roman"/>
          <w:sz w:val="18"/>
          <w:szCs w:val="18"/>
          <w:color w:val="auto"/>
        </w:rPr>
        <w:t>. Participants shall have no voting rights and will have no rights to receive dividends or Dividend Equivalents in respect of an Option or any Ordinary Shares subject to an Option until the Participant has become the holder of record of such shares.</w:t>
      </w:r>
    </w:p>
    <w:p>
      <w:pPr>
        <w:spacing w:after="0" w:line="156" w:lineRule="exact"/>
        <w:rPr>
          <w:sz w:val="20"/>
          <w:szCs w:val="20"/>
          <w:color w:val="auto"/>
        </w:rPr>
      </w:pPr>
    </w:p>
    <w:p>
      <w:pPr>
        <w:ind w:left="660" w:hanging="607"/>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Appreciation Rights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 The grant, issuance, retention, vesting and/or settlement of any Share Appreciation Right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Share Appreciation Rights may be granted to Participants from time to time either in tandem with or as a component of Options granted under the Plan (“</w:t>
      </w:r>
      <w:r>
        <w:rPr>
          <w:rFonts w:ascii="Times New Roman" w:cs="Times New Roman" w:eastAsia="Times New Roman" w:hAnsi="Times New Roman"/>
          <w:sz w:val="18"/>
          <w:szCs w:val="18"/>
          <w:b w:val="1"/>
          <w:bCs w:val="1"/>
          <w:i w:val="1"/>
          <w:iCs w:val="1"/>
          <w:color w:val="auto"/>
        </w:rPr>
        <w:t>tandem SARs</w:t>
      </w:r>
      <w:r>
        <w:rPr>
          <w:rFonts w:ascii="Times New Roman" w:cs="Times New Roman" w:eastAsia="Times New Roman" w:hAnsi="Times New Roman"/>
          <w:sz w:val="18"/>
          <w:szCs w:val="18"/>
          <w:color w:val="auto"/>
        </w:rPr>
        <w:t>”) or not in conjunction with other Awards (“</w:t>
      </w:r>
      <w:r>
        <w:rPr>
          <w:rFonts w:ascii="Times New Roman" w:cs="Times New Roman" w:eastAsia="Times New Roman" w:hAnsi="Times New Roman"/>
          <w:sz w:val="18"/>
          <w:szCs w:val="18"/>
          <w:b w:val="1"/>
          <w:bCs w:val="1"/>
          <w:i w:val="1"/>
          <w:iCs w:val="1"/>
          <w:color w:val="auto"/>
        </w:rPr>
        <w:t>freestanding SARs</w:t>
      </w:r>
      <w:r>
        <w:rPr>
          <w:rFonts w:ascii="Times New Roman" w:cs="Times New Roman" w:eastAsia="Times New Roman" w:hAnsi="Times New Roman"/>
          <w:sz w:val="18"/>
          <w:szCs w:val="18"/>
          <w:color w:val="auto"/>
        </w:rPr>
        <w:t xml:space="preserve">”).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Share Appreciation Right granted in tandem with an Option may be granted at the same time such Option is granted or at any time thereafter before exercise or expiration of such Option, provided that the Fair Market Value of an Ordinary Share on the date of the SAR’s grant is not greater than the exercise price of the related Option. All freestanding SARs shall be granted subject to the same terms and conditions applicable to Options as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all tandem SARs shall have the same exercise price as the Option to which they relate. Subject to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the immediately preceding sentence, the Committee may impose such other conditions or restrictions on any Share Appreciation Right as it shall deem appropriate. Share Appreciation Rights may be settled in Ordinary Shares, cash, Restricted Shares or a combination thereof, as determined by the Committee and set forth in the applicable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No Repricing without Shareholder Approval</w:t>
      </w:r>
      <w:r>
        <w:rPr>
          <w:rFonts w:ascii="Times New Roman" w:cs="Times New Roman" w:eastAsia="Times New Roman" w:hAnsi="Times New Roman"/>
          <w:sz w:val="18"/>
          <w:szCs w:val="18"/>
          <w:color w:val="auto"/>
        </w:rPr>
        <w:t xml:space="preserve">. Other than in connection with a change in the Company’s capitalization (as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or within the first twenty-four months after the Effective Date, the Committee shall not, without shareholder approval, reduce the exercise price of a previously awarded Share Appreciation Right, and at any time when the exercise price of a previously awarded Share Appreciation Right is above the Fair Market Value of a Ordinary Share, the Committee shall not, without shareholder approval, cancel and re-grant or exchange such Share Appreciation Right for cash or a new Award with a lower (or no) exercise price.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No Shareholder Rights</w:t>
      </w:r>
      <w:r>
        <w:rPr>
          <w:rFonts w:ascii="Times New Roman" w:cs="Times New Roman" w:eastAsia="Times New Roman" w:hAnsi="Times New Roman"/>
          <w:sz w:val="18"/>
          <w:szCs w:val="18"/>
          <w:color w:val="auto"/>
        </w:rPr>
        <w:t>. Participants shall have no voting rights and will have no rights to receive dividends or Dividend Equivalents in respect of an Award of Share Appreciation Rights or any Ordinary Shares subject to an Award of Share Appreciation Rights until the Participant has become the holder of record of such shares.</w:t>
      </w:r>
    </w:p>
    <w:p>
      <w:pPr>
        <w:spacing w:after="0" w:line="171"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Shares and Restricted Share Units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Vesting and Performance Criteria</w:t>
      </w:r>
      <w:r>
        <w:rPr>
          <w:rFonts w:ascii="Times New Roman" w:cs="Times New Roman" w:eastAsia="Times New Roman" w:hAnsi="Times New Roman"/>
          <w:sz w:val="18"/>
          <w:szCs w:val="18"/>
          <w:color w:val="auto"/>
        </w:rPr>
        <w:t>. The grant, issuance, vesting and/or settlement of any Award of Restricted Shares or Restricted Share Units shall occur at such time and be subject to such terms and conditions as determined by the Committee or under criteria established by the Committee, which may include conditions based on continued employment or engagement, passage of time, attainment of age and/or service requirements, and/or satisfaction of performance conditions. In addition, the Committee shall have the right to grant Restricted Shares or Restricted Share Unit Awards as the form of payment for grants or rights earned or due under other shareholder-approved compensation plans or arrangements of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Participants in whose name Restricted Shares are granted shall be entitled to receive all dividends and other distributions paid with respect to those Ordinary Shares, unless determined otherwise by the Committee. The Committee will determine whether any such dividends or distributions will be automatically reinvested in additional Restricted Shares and/or subject to the same restrictions on transferability as the Restricted Shares with respect to which they were distributed or whether such dividends or distributions will be paid in cash. Shares underlying Restricted Share Units shall be entitled to dividends or distributions only to the extent provided by the Committee. Notwithstanding anything herein to the contrary, in no event will dividends or Dividend Equivalents be paid during the performance period with respect to unearned Awards of Restricted Shares or Restricted Share Units that are subject to performance-based vesting criteria. Dividends or Dividend Equivalents accrued on such shares shall become payable no earlier than the date the performance-based vesting criteria have been achieved and the underlying shares or Restricted Share Units have been earned.</w:t>
      </w:r>
    </w:p>
    <w:p>
      <w:pPr>
        <w:spacing w:after="0" w:line="18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Share-Based Awards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General Terms.</w:t>
      </w:r>
      <w:r>
        <w:rPr>
          <w:rFonts w:ascii="Times New Roman" w:cs="Times New Roman" w:eastAsia="Times New Roman" w:hAnsi="Times New Roman"/>
          <w:sz w:val="18"/>
          <w:szCs w:val="18"/>
          <w:color w:val="auto"/>
        </w:rPr>
        <w:t xml:space="preserve"> The Committee is authorized, subject to limitations under applicable law, to grant to Eligible Persons such other Awards that may be denominated or payable in, valued in whole or in part by reference to, or otherwise based on, or related to, Ordinary Shares, as deemed by the Committee to be consistent with the purposes of the Plan. The Committee shall determine the terms and conditions of such Other Share-Based Awards. Ordinary Shares delivered pursuant to an Other Share-Based Award in the nature of a purchase right granted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purchased for such consideration, paid for at such times, by such methods, and in such forms, including cash, Ordinary Shares, other Awards, or other property, as the Committee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Dividends and Distributions</w:t>
      </w:r>
      <w:r>
        <w:rPr>
          <w:rFonts w:ascii="Times New Roman" w:cs="Times New Roman" w:eastAsia="Times New Roman" w:hAnsi="Times New Roman"/>
          <w:sz w:val="18"/>
          <w:szCs w:val="18"/>
          <w:color w:val="auto"/>
        </w:rPr>
        <w:t>. Shares underlying Other Share-Based Awards shall be entitled to dividends or distributions only to the extent provided by the Committee. Notwithstanding anything herein to the contrary, in no event will Dividend Equivalents be paid during the performance period with respect to unearned Other Share-Based Awards that are subject to performance-based vesting criteria. Dividend Equivalents accrued on such shares shall become payable no earlier than the date the performance-based vesting criteria have been achieved and the shares underlying the Other Share-Based Award have been earned.</w:t>
      </w:r>
    </w:p>
    <w:p>
      <w:pPr>
        <w:spacing w:after="0" w:line="181"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Bonuses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Performance Criteria</w:t>
      </w:r>
      <w:r>
        <w:rPr>
          <w:rFonts w:ascii="Times New Roman" w:cs="Times New Roman" w:eastAsia="Times New Roman" w:hAnsi="Times New Roman"/>
          <w:sz w:val="18"/>
          <w:szCs w:val="18"/>
          <w:color w:val="auto"/>
        </w:rPr>
        <w:t>. The Committee shall establish the performance criteria and level of achievement versus such criteria that shall determine the amount payable under an Incentive Bonus, which may include a target, threshold and/or maximum amount payable and any formula for determining such achievement, and which criteria may be based on performance conditions.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Timing and Form of Payment</w:t>
      </w:r>
      <w:r>
        <w:rPr>
          <w:rFonts w:ascii="Times New Roman" w:cs="Times New Roman" w:eastAsia="Times New Roman" w:hAnsi="Times New Roman"/>
          <w:sz w:val="18"/>
          <w:szCs w:val="18"/>
          <w:color w:val="auto"/>
        </w:rPr>
        <w:t>. The Committee shall determine the timing of payment of any Incentive Bonus. Payment of the amount due under an Incentive Bonus may be made in cash or in Ordinary Shares, as determined by the Committee.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Discretionary Adjustments</w:t>
      </w:r>
      <w:r>
        <w:rPr>
          <w:rFonts w:ascii="Times New Roman" w:cs="Times New Roman" w:eastAsia="Times New Roman" w:hAnsi="Times New Roman"/>
          <w:sz w:val="18"/>
          <w:szCs w:val="18"/>
          <w:color w:val="auto"/>
        </w:rPr>
        <w:t>. Notwithstanding satisfaction of any performance goals and, the amount paid under an Incentive Bonus on account of either financial performance or personal performance evaluations may be adjusted by the Committee on the basis of such further considerations as the Committee shall determine.</w:t>
      </w:r>
    </w:p>
    <w:p>
      <w:pPr>
        <w:spacing w:after="0" w:line="17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may establish performance criteria and level of achievement versus such criteria that shall determine the number of Ordinary Shares, Restricted Share Units, or cash to be granted, retained, vested, issued or issuable under or in settlement of or the amount payable pursuant to an Award (any such Award, a “</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A Performance Award may be identified as “Performance Share,” “Performance Equity,” “Performance Unit” or other such term as chosen by the Committee.</w:t>
      </w:r>
    </w:p>
    <w:p>
      <w:pPr>
        <w:spacing w:after="0" w:line="17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457A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any Award is determined to constitute “nonqualified deferred compensation” from a nonqualified entity within the meaning of Section 457A (a “</w:t>
      </w:r>
      <w:r>
        <w:rPr>
          <w:rFonts w:ascii="Times New Roman" w:cs="Times New Roman" w:eastAsia="Times New Roman" w:hAnsi="Times New Roman"/>
          <w:sz w:val="18"/>
          <w:szCs w:val="18"/>
          <w:b w:val="1"/>
          <w:bCs w:val="1"/>
          <w:i w:val="1"/>
          <w:iCs w:val="1"/>
          <w:color w:val="auto"/>
        </w:rPr>
        <w:t>457A Award</w:t>
      </w:r>
      <w:r>
        <w:rPr>
          <w:rFonts w:ascii="Times New Roman" w:cs="Times New Roman" w:eastAsia="Times New Roman" w:hAnsi="Times New Roman"/>
          <w:sz w:val="18"/>
          <w:szCs w:val="18"/>
          <w:color w:val="auto"/>
        </w:rPr>
        <w:t>”), the Award shall be subject to such additional rules and requirements as may be specified by the Committee from time to time. It is intended that any such 457A Award will either be in full compliance with or be exempt from Section 457A of the Code. The Company makes no representation or warranty and shall have no liability to any Participant under the Plan or any other Person with respect to any penalties or taxes under Section 457A that are, or may be, imposed with respect to any Award.</w:t>
      </w:r>
    </w:p>
    <w:p>
      <w:pPr>
        <w:spacing w:after="0" w:line="17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Conditions and Restrictions Upon Securities Subject to Awards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Committee may provide that the Ordinary Shares issued upon exercise of an Option or Share Appreciation Right or otherwise subject to or issued under an Award shall be subject to such further agreements, restrictions, conditions or limitations as the Committee in its discretion may specify prior to the exercise of such Option or Share Appreciation Right or the grant, vesting or settlement of such Award, including conditions on vesting or transferability, forfeiture or repurchase provisions and method of payment for the Ordinary Shares issued upon exercise, vesting or settlement of such Award (including the actual or constructive surrender of Ordinary Shares already owned by the Participant) or payment of taxes arising in connection with an Award. Without limiting the foregoing, such restrictions may address the timing and manner of any resales by the Participant or other subsequent transfers by the Participant of any Ordinary Shares issued under an Award, including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Ordinary Shares be sold on the open market or to the Company in order to satisfy tax withholding or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 w:name="page15"/>
    <w:bookmarkEnd w:id="14"/>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 of and Changes in the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The number and kind of Ordinary Shares available for issuance under this Plan (including under any Awards then outstanding), and the number and kind of Ordinary Shares subject to the limits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shall be equitably adjusted by the Committee to reflect any reorganization, reclassification, combination of shares, share split, reverse share split, spin-off, extraordinary dividend or distribution of securities, property or cash (and not regular, quarterly cash dividends), or any other event or transaction that affects the number or kind of Ordinary Shares outstanding. Such adjustment may be designed to comply with Section 424 of the Code or may be designed to treat the Ordinary Shares available under the Plan and subject to Awards as if they were all outstanding on the record date for such event or transaction or to increase the number of such Ordinary Shares to reflect a deemed reinvestment in Ordinary Shares of the amount distributed to the Company’s securityholders. The terms of any outstanding Award shall also be equitably adjusted by the Committee as to price, number or kind of Ordinary Shares subject to such Award, vesting, and other terms to reflect the foregoing events, which adjustments need not be uniform as between different Awards or different types of Awards. No fractional Ordinary Shares shall be issued or issuable pursuant to such an adjustment.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In the event there shall be any other change in the number or kind of outstanding Ordinary Shares, or any shares or other securities into which such Ordinary Shares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Unless otherwise expressly provided in the Award Agreement or another contract, including an employment, offer, services or severance agreement or letter, or under the terms of a transaction constituting a Change in Control, the Committee shall provide that any or all of the following shall occur upon a Participant’s Termination of Employment by the Company without Cause or by the Participant for Good Reason within twenty-four (24) months following a Change in Control: (i) in the case of an Option or Share Appreciation Right, the Participant shall have the ability to exercise any portion of the Option or Share Appreciation Right not previously exercisable, (ii)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and (iii) in the case of outstanding Restricted Shares, Restricted Share Units or Other Share-Based Awards (other than those referenced in subsection (ii)), all conditions to the grant, issuance, retention, vesting or transferability of, or any other restrictions applicable to, such Award shall immediately lapse. Notwithstanding anything herein to the contrary, in the event of a Change in Control in which the acquiring or surviving company in the transaction does not assume or continue outstanding Awards or issue substitute awards upon the Change in Control, immediately prior to the Change in Control, all Awards that are not assumed, continued or substituted for shall be treated as follows effective immediately prior to the Change in Control: (A) in the case of an Option or Share Appreciation Right, the Participant shall have the ability to exercise such Option or Share Appreciation Right, including any portion of the Option or Share Appreciation Right not previously exercisable, (B) in the case of any Award the vesting of which is in whole or in part subject to performance criteria or an Incentive Bonus, all conditions to the grant, issuance, retention, vesting or transferability of, or any other restrictions applicable to, such Award shall immediately lapse and the Participant shall have the right to receive a payment based on target level achievement or actual performance through a date determined by the Committee, as determined by the Committee, and (C) in the case of outstanding Restricted Shares, Restricted Share Units or Other Share-Based Awards (other than those referenced in subsection (B)), all conditions to the grant, issuance, retention, vesting or transferability of, or any other restrictions applicable to, such Award shall immediately lapse. In no event shall any action be taken pursuant to this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that would change the payment or settlement date of an Award in a manner that would result in the imposition of any additional taxes or penalties pursuant to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firstLine="656"/>
        <w:spacing w:after="0" w:line="282" w:lineRule="auto"/>
        <w:tabs>
          <w:tab w:leader="none" w:pos="9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the contrary, in the event of a Change in Control, the Committee may provide for the cancellation and cash settlement of all outstanding Awards upon such Change in Control.</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to the contrary, an adjustment to an Option or Share Appreciation Right under this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be made in a manner that will not result in the grant of a new Option or Share Appreciation Right under Section 409A of the Code.</w:t>
      </w:r>
    </w:p>
    <w:p>
      <w:pPr>
        <w:spacing w:after="0" w:line="202" w:lineRule="exact"/>
        <w:rPr>
          <w:rFonts w:ascii="Times New Roman" w:cs="Times New Roman" w:eastAsia="Times New Roman" w:hAnsi="Times New Roman"/>
          <w:sz w:val="18"/>
          <w:szCs w:val="18"/>
          <w:u w:val="single" w:color="auto"/>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Award may not be sold, transferred for value, pledged, assigned, or otherwise alienated or hypothecated by a Participant other than by will or the laws of descent and distribution, and each Option or Share Appreciation Right shall be exercisable only by the Participant during his or her lifetime. Notwithstanding the foregoing, (a) outstanding Options may be exercised following the Participant’s death by the Participant’s beneficiaries or as permitted by the Committee and (b) a Participant may transfer or assign an Award as a gift to an entity wholly owned by such Participant (an “</w:t>
      </w:r>
      <w:r>
        <w:rPr>
          <w:rFonts w:ascii="Times New Roman" w:cs="Times New Roman" w:eastAsia="Times New Roman" w:hAnsi="Times New Roman"/>
          <w:sz w:val="18"/>
          <w:szCs w:val="18"/>
          <w:b w:val="1"/>
          <w:bCs w:val="1"/>
          <w:i w:val="1"/>
          <w:iCs w:val="1"/>
          <w:color w:val="auto"/>
        </w:rPr>
        <w:t>Assignee Entity</w:t>
      </w:r>
      <w:r>
        <w:rPr>
          <w:rFonts w:ascii="Times New Roman" w:cs="Times New Roman" w:eastAsia="Times New Roman" w:hAnsi="Times New Roman"/>
          <w:sz w:val="18"/>
          <w:szCs w:val="18"/>
          <w:color w:val="auto"/>
        </w:rPr>
        <w:t>”), provided that such Assignee Entity shall be entitled to exercise assigned Options and Share Appreciation Rights only during the lifetime of the assigning Participant (or following the assigning Participant’s death, by the Participant’s beneficiaries or as otherwise permitted by the Committee) and provided further that such Assignee Entity shall not further sell, pledge, transfer, assign or otherwise alienate or hypothecate such Award.</w:t>
      </w:r>
    </w:p>
    <w:p>
      <w:pPr>
        <w:spacing w:after="0" w:line="185"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 and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This Plan, the grant, issuance, vesting, exercise and settlement of Awards hereunder, and the obligation of the Company to sell, issue or deliver Ordinary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Ordinary Shares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Ordinary Shares hereunder, the Company and its Subsidiaries shall be relieved of any liability with respect to the failure to issue or sell such Ordinary Shares as to which such requisite authority shall not have been obtained. No Option shall be exercisable and no Ordinary Shares shall be issued and/or transferable under any other Award unless a registration statement with respect to the Ordinary Shares underlying such Option is effective and current or the Company has determined, in its sole and absolute discretion, that such registration is unnecessary.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w:t>
      </w:r>
    </w:p>
    <w:p>
      <w:pPr>
        <w:spacing w:after="0" w:line="179"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Ordinary Shares. The Company shall not be required to recognize any Participant rights under an Award, to issue Ordinary Shares or to recognize the disposition of such Ordinary Shares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Ordinary Shares that otherwise would be issued to a Participant under such Award or any other Award held by the Participant, or by the Participant tendering to the Company cash or, if allowed by the Committee,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the Plan or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Board may amend, alter or discontinue this Plan, and the Committee may amend or alter any Award Agreement or other document evidencing an Award made under this Plan; however, except as provided pursuant to the provisions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no such amendment shall, without the approval of the shareholders of the Company:</w:t>
      </w:r>
    </w:p>
    <w:p>
      <w:pPr>
        <w:spacing w:after="0" w:line="176"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maximum number of Ordinary Shares for which Awards may be granted under this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price at which Options may be granted below the price provided for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reprice outstanding Options or SARs other than under the exceptions described in </w:t>
      </w:r>
      <w:r>
        <w:rPr>
          <w:rFonts w:ascii="Times New Roman" w:cs="Times New Roman" w:eastAsia="Times New Roman" w:hAnsi="Times New Roman"/>
          <w:sz w:val="18"/>
          <w:szCs w:val="18"/>
          <w:u w:val="single" w:color="auto"/>
          <w:color w:val="auto"/>
        </w:rPr>
        <w:t>Sections 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term of this Plan;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class of Persons eligible to be Participants;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individual maximum limits in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amend the Plan in any manner requiring shareholder approval by law or the rules of any stock exchange or market or quotation system on which the Ordinary Shares are traded, listed or quoted.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amendment or alteration to the Plan or an Award or Award Agreement shall be made which would materially impair the rights of the holder of an Award without such holder’s consent; provided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w:t>
      </w:r>
    </w:p>
    <w:p>
      <w:pPr>
        <w:spacing w:after="0" w:line="179"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of Company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any Subsidiary or Affiliate which is in existence or hereafter comes into existence, the Board and the Committee shall not be liable to a Participant or any other person as to: (a) the non-issuance or sale of Ordinary Shares as to which the Company has been unable to obtain from any regulatory body having jurisdiction the authority deemed by the Company’s counsel to be necessary to the lawful issuance and sale of any Ordinary Shares hereunder; and (b) any tax consequence expected, but not realized, by any Participant or other person due to the receipt, vesting, exercise or settlement of any Award granted hereunder.</w:t>
      </w:r>
    </w:p>
    <w:p>
      <w:pPr>
        <w:spacing w:after="0" w:line="179"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of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 including the granting of Restricted Shares or Options otherwise than under this Plan, and such arrangements may be either generally applicable or applicable only in specific cases.</w:t>
      </w:r>
    </w:p>
    <w:p>
      <w:pPr>
        <w:spacing w:after="0" w:line="17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Plan and any agreements or other documents hereunder shall be interpreted and construed in accordance with the laws of the Cayman Islands (without regard to its choice of law provisions). Any reference in this Plan or in the agreement or other document evidencing any Awards to a provision of law or to a rule or regulation shall be deemed to include any successor law, rule or regulation of similar effect or applicability.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 to Employment, Reelection or Continued Service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Nothing in this Plan or an Award Agreement shall interfere with or limit in any way the right of the Company, its Subsidiaries and/or its Affiliates to terminate any Participant’s employment, service on the Board or service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this Plan and the benefits hereunder may be terminated at any time in the sole and exclusive discretion of the Board without giving rise to any liability on the part of the Company, its Subsidiaries and/or its Affiliates.</w:t>
      </w:r>
    </w:p>
    <w:p>
      <w:pPr>
        <w:spacing w:after="0" w:line="183"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Specified Employee Delay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form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w:t>
      </w:r>
    </w:p>
    <w:p>
      <w:pPr>
        <w:spacing w:after="0" w:line="183"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Liability of Committee Members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member of the Committee shall be personally liable by reason of any contract or other instrument executed by such member or on his or her behalf in his or her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of Incorporation and Bylaws (as each may be amended from time to time), as a matter of law, or otherwise, or any power that the Company may have to indemnify them or hold them harmless.</w:t>
      </w:r>
    </w:p>
    <w:p>
      <w:pPr>
        <w:spacing w:after="0" w:line="184"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9"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Unfunded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Clawback/Recoupment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this Plan will be subject to recoupment in accordance with any clawback policy that the Company adopts or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Committee may impose such other clawback, recovery or recoupment provisions in an Award Agreement as the Committee determines necessary or appropriate, including a reacquisition right in respect of previously acquired Ordinary Shares or other cash or property upon the occurrence of misconduct. No recovery of compensation under such a clawback policy will be an event giving rise to a right to resign for Good Reason or otherwise be deemed to be a form of “constructive termination” (or any similar term) as such terms are used in any agreement between any Participant and the Company.</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30.     Failure to Accept Award</w:t>
      </w:r>
      <w:r>
        <w:rPr>
          <w:rFonts w:ascii="Times New Roman" w:cs="Times New Roman" w:eastAsia="Times New Roman" w:hAnsi="Times New Roman"/>
          <w:sz w:val="18"/>
          <w:szCs w:val="18"/>
          <w:color w:val="auto"/>
        </w:rPr>
        <w:t>. If a Participant has not accepted an Award to the extent such acceptance has been requested or required by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taken all administrative and other steps (e.g., setting up an account with a broker designated by the Company) necessary for the Company to issue Ordinary Shares upon the vesting, exercise, or settlement of the Award prior to the first date the Ordinary Shares subject to such Award are scheduled to vest, then the portion of the Award scheduled to vest on such date will be cancelled on such date and such Shares subject to the Award immediately will revert to the Plan for no additional consideration unless otherwise provided by the Administrator.</w:t>
      </w:r>
    </w:p>
    <w:p>
      <w:pPr>
        <w:spacing w:after="0" w:line="179"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Headings are given to the Sections and subsections of the Plan solely as a convenience to facilitate reference and shall not be deemed in any way material or relevant to the construction or interpretation of the Plan or any provision thereof.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2"/>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1."/>
      <w:numFmt w:val="decimal"/>
      <w:start w:val="4"/>
    </w:lvl>
  </w:abstractNum>
  <w:abstractNum w:abstractNumId="5">
    <w:nsid w:val="628C895D"/>
    <w:multiLevelType w:val="hybridMultilevel"/>
    <w:lvl w:ilvl="0">
      <w:lvlJc w:val="left"/>
      <w:lvlText w:val="%1."/>
      <w:numFmt w:val="decimal"/>
      <w:start w:val="5"/>
    </w:lvl>
  </w:abstractNum>
  <w:abstractNum w:abstractNumId="6">
    <w:nsid w:val="333AB105"/>
    <w:multiLevelType w:val="hybridMultilevel"/>
    <w:lvl w:ilvl="0">
      <w:lvlJc w:val="left"/>
      <w:lvlText w:val="%1."/>
      <w:numFmt w:val="decimal"/>
      <w:start w:val="6"/>
    </w:lvl>
  </w:abstractNum>
  <w:abstractNum w:abstractNumId="7">
    <w:nsid w:val="721DA317"/>
    <w:multiLevelType w:val="hybridMultilevel"/>
    <w:lvl w:ilvl="0">
      <w:lvlJc w:val="left"/>
      <w:lvlText w:val="(%1)"/>
      <w:numFmt w:val="lowerLetter"/>
      <w:start w:val="25"/>
    </w:lvl>
  </w:abstractNum>
  <w:abstractNum w:abstractNumId="8">
    <w:nsid w:val="2443A858"/>
    <w:multiLevelType w:val="hybridMultilevel"/>
    <w:lvl w:ilvl="0">
      <w:lvlJc w:val="left"/>
      <w:lvlText w:val="(%1)"/>
      <w:numFmt w:val="lowerLetter"/>
      <w:start w:val="22"/>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0"/>
    </w:lvl>
  </w:abstractNum>
  <w:abstractNum w:abstractNumId="13">
    <w:nsid w:val="79838CB2"/>
    <w:multiLevelType w:val="hybridMultilevel"/>
    <w:lvl w:ilvl="0">
      <w:lvlJc w:val="left"/>
      <w:lvlText w:val="%1."/>
      <w:numFmt w:val="decimal"/>
      <w:start w:val="11"/>
    </w:lvl>
  </w:abstractNum>
  <w:abstractNum w:abstractNumId="14">
    <w:nsid w:val="4353D0CD"/>
    <w:multiLevelType w:val="hybridMultilevel"/>
    <w:lvl w:ilvl="0">
      <w:lvlJc w:val="left"/>
      <w:lvlText w:val="%1."/>
      <w:numFmt w:val="decimal"/>
      <w:start w:val="12"/>
    </w:lvl>
  </w:abstractNum>
  <w:abstractNum w:abstractNumId="15">
    <w:nsid w:val="B03E0C6"/>
    <w:multiLevelType w:val="hybridMultilevel"/>
    <w:lvl w:ilvl="0">
      <w:lvlJc w:val="left"/>
      <w:lvlText w:val="%1."/>
      <w:numFmt w:val="decimal"/>
      <w:start w:val="13"/>
    </w:lvl>
  </w:abstractNum>
  <w:abstractNum w:abstractNumId="16">
    <w:nsid w:val="189A769B"/>
    <w:multiLevelType w:val="hybridMultilevel"/>
    <w:lvl w:ilvl="0">
      <w:lvlJc w:val="left"/>
      <w:lvlText w:val="%1."/>
      <w:numFmt w:val="decimal"/>
      <w:start w:val="14"/>
    </w:lvl>
  </w:abstractNum>
  <w:abstractNum w:abstractNumId="17">
    <w:nsid w:val="54E49EB4"/>
    <w:multiLevelType w:val="hybridMultilevel"/>
    <w:lvl w:ilvl="0">
      <w:lvlJc w:val="left"/>
      <w:lvlText w:val="%1."/>
      <w:numFmt w:val="decimal"/>
      <w:start w:val="15"/>
    </w:lvl>
  </w:abstractNum>
  <w:abstractNum w:abstractNumId="18">
    <w:nsid w:val="71F32454"/>
    <w:multiLevelType w:val="hybridMultilevel"/>
    <w:lvl w:ilvl="0">
      <w:lvlJc w:val="left"/>
      <w:lvlText w:val="%1."/>
      <w:numFmt w:val="decimal"/>
      <w:start w:val="16"/>
    </w:lvl>
  </w:abstractNum>
  <w:abstractNum w:abstractNumId="19">
    <w:nsid w:val="2CA88611"/>
    <w:multiLevelType w:val="hybridMultilevel"/>
    <w:lvl w:ilvl="0">
      <w:lvlJc w:val="left"/>
      <w:lvlText w:val="%1"/>
      <w:numFmt w:val="decimal"/>
      <w:start w:val="1"/>
    </w:lvl>
    <w:lvl w:ilvl="1">
      <w:lvlJc w:val="left"/>
      <w:lvlText w:val="(%2)"/>
      <w:numFmt w:val="lowerLetter"/>
      <w:start w:val="4"/>
    </w:lvl>
  </w:abstractNum>
  <w:abstractNum w:abstractNumId="20">
    <w:nsid w:val="836C40E"/>
    <w:multiLevelType w:val="hybridMultilevel"/>
    <w:lvl w:ilvl="0">
      <w:lvlJc w:val="left"/>
      <w:lvlText w:val="%1"/>
      <w:numFmt w:val="decimal"/>
      <w:start w:val="16"/>
    </w:lvl>
    <w:lvl w:ilvl="1">
      <w:lvlJc w:val="left"/>
      <w:lvlText w:val="%2"/>
      <w:numFmt w:val="lowerLetter"/>
      <w:start w:val="1"/>
    </w:lvl>
  </w:abstractNum>
  <w:abstractNum w:abstractNumId="21">
    <w:nsid w:val="2901D82"/>
    <w:multiLevelType w:val="hybridMultilevel"/>
    <w:lvl w:ilvl="0">
      <w:lvlJc w:val="left"/>
      <w:lvlText w:val="%1."/>
      <w:numFmt w:val="decimal"/>
      <w:start w:val="17"/>
    </w:lvl>
    <w:lvl w:ilvl="1">
      <w:lvlJc w:val="left"/>
      <w:lvlText w:val="%2"/>
      <w:numFmt w:val="lowerLetter"/>
      <w:start w:val="1"/>
    </w:lvl>
  </w:abstractNum>
  <w:abstractNum w:abstractNumId="22">
    <w:nsid w:val="3A95F874"/>
    <w:multiLevelType w:val="hybridMultilevel"/>
    <w:lvl w:ilvl="0">
      <w:lvlJc w:val="left"/>
      <w:lvlText w:val="%1."/>
      <w:numFmt w:val="decimal"/>
      <w:start w:val="18"/>
    </w:lvl>
  </w:abstractNum>
  <w:abstractNum w:abstractNumId="23">
    <w:nsid w:val="8138641"/>
    <w:multiLevelType w:val="hybridMultilevel"/>
    <w:lvl w:ilvl="0">
      <w:lvlJc w:val="left"/>
      <w:lvlText w:val="%1."/>
      <w:numFmt w:val="decimal"/>
      <w:start w:val="19"/>
    </w:lvl>
  </w:abstractNum>
  <w:abstractNum w:abstractNumId="24">
    <w:nsid w:val="1E7FF521"/>
    <w:multiLevelType w:val="hybridMultilevel"/>
    <w:lvl w:ilvl="0">
      <w:lvlJc w:val="left"/>
      <w:lvlText w:val="%1."/>
      <w:numFmt w:val="decimal"/>
      <w:start w:val="20"/>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decimal"/>
      <w:start w:val="21"/>
    </w:lvl>
  </w:abstractNum>
  <w:abstractNum w:abstractNumId="27">
    <w:nsid w:val="6CEAF087"/>
    <w:multiLevelType w:val="hybridMultilevel"/>
    <w:lvl w:ilvl="0">
      <w:lvlJc w:val="left"/>
      <w:lvlText w:val="%1."/>
      <w:numFmt w:val="decimal"/>
      <w:start w:val="22"/>
    </w:lvl>
  </w:abstractNum>
  <w:abstractNum w:abstractNumId="28">
    <w:nsid w:val="22221A70"/>
    <w:multiLevelType w:val="hybridMultilevel"/>
    <w:lvl w:ilvl="0">
      <w:lvlJc w:val="left"/>
      <w:lvlText w:val="%1."/>
      <w:numFmt w:val="decimal"/>
      <w:start w:val="23"/>
    </w:lvl>
  </w:abstractNum>
  <w:abstractNum w:abstractNumId="29">
    <w:nsid w:val="4516DDE9"/>
    <w:multiLevelType w:val="hybridMultilevel"/>
    <w:lvl w:ilvl="0">
      <w:lvlJc w:val="left"/>
      <w:lvlText w:val="%1."/>
      <w:numFmt w:val="decimal"/>
      <w:start w:val="24"/>
    </w:lvl>
  </w:abstractNum>
  <w:abstractNum w:abstractNumId="30">
    <w:nsid w:val="3006C83E"/>
    <w:multiLevelType w:val="hybridMultilevel"/>
    <w:lvl w:ilvl="0">
      <w:lvlJc w:val="left"/>
      <w:lvlText w:val="%1."/>
      <w:numFmt w:val="decimal"/>
      <w:start w:val="25"/>
    </w:lvl>
  </w:abstractNum>
  <w:abstractNum w:abstractNumId="31">
    <w:nsid w:val="614FD4A1"/>
    <w:multiLevelType w:val="hybridMultilevel"/>
    <w:lvl w:ilvl="0">
      <w:lvlJc w:val="left"/>
      <w:lvlText w:val="%1."/>
      <w:numFmt w:val="decimal"/>
      <w:start w:val="26"/>
    </w:lvl>
  </w:abstractNum>
  <w:abstractNum w:abstractNumId="32">
    <w:nsid w:val="419AC241"/>
    <w:multiLevelType w:val="hybridMultilevel"/>
    <w:lvl w:ilvl="0">
      <w:lvlJc w:val="left"/>
      <w:lvlText w:val="%1."/>
      <w:numFmt w:val="decimal"/>
      <w:start w:val="27"/>
    </w:lvl>
  </w:abstractNum>
  <w:abstractNum w:abstractNumId="33">
    <w:nsid w:val="5577F8E1"/>
    <w:multiLevelType w:val="hybridMultilevel"/>
    <w:lvl w:ilvl="0">
      <w:lvlJc w:val="left"/>
      <w:lvlText w:val="%1."/>
      <w:numFmt w:val="decimal"/>
      <w:start w:val="28"/>
    </w:lvl>
  </w:abstractNum>
  <w:abstractNum w:abstractNumId="34">
    <w:nsid w:val="440BADFC"/>
    <w:multiLevelType w:val="hybridMultilevel"/>
    <w:lvl w:ilvl="0">
      <w:lvlJc w:val="left"/>
      <w:lvlText w:val="%1."/>
      <w:numFmt w:val="decimal"/>
      <w:start w:val="29"/>
    </w:lvl>
  </w:abstractNum>
  <w:abstractNum w:abstractNumId="35">
    <w:nsid w:val="5072367"/>
    <w:multiLevelType w:val="hybridMultilevel"/>
    <w:lvl w:ilvl="0">
      <w:lvlJc w:val="left"/>
      <w:lvlText w:val="%1."/>
      <w:numFmt w:val="decimal"/>
      <w:start w:val="3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2026-06-18T16:25:14Z</dcterms:created>
  <dcterms:modified xsi:type="dcterms:W3CDTF">2026-06-18T16:25:14Z</dcterms:modified>
</cp:coreProperties>
</file>